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8E1" w:rsidRDefault="009A18E1" w:rsidP="009A18E1">
      <w:pPr>
        <w:pStyle w:val="Default"/>
        <w:rPr>
          <w:b/>
          <w:bCs/>
          <w:sz w:val="23"/>
          <w:szCs w:val="23"/>
        </w:rPr>
      </w:pPr>
      <w:bookmarkStart w:id="0" w:name="_GoBack"/>
      <w:bookmarkEnd w:id="0"/>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9990"/>
      </w:tblGrid>
      <w:tr w:rsidR="00CB442A" w:rsidRPr="00DF637D" w:rsidTr="00436519">
        <w:trPr>
          <w:trHeight w:val="440"/>
        </w:trPr>
        <w:tc>
          <w:tcPr>
            <w:tcW w:w="4158" w:type="dxa"/>
          </w:tcPr>
          <w:p w:rsidR="00CB442A" w:rsidRPr="00436519" w:rsidRDefault="008B1DDF" w:rsidP="00DF637D">
            <w:pPr>
              <w:pStyle w:val="Default"/>
              <w:jc w:val="center"/>
              <w:rPr>
                <w:b/>
                <w:bCs/>
                <w:sz w:val="28"/>
                <w:szCs w:val="28"/>
              </w:rPr>
            </w:pPr>
            <w:r w:rsidRPr="00436519">
              <w:rPr>
                <w:b/>
                <w:bCs/>
                <w:sz w:val="28"/>
                <w:szCs w:val="28"/>
              </w:rPr>
              <w:t xml:space="preserve">LCAP </w:t>
            </w:r>
            <w:r w:rsidR="00CB442A" w:rsidRPr="00436519">
              <w:rPr>
                <w:b/>
                <w:bCs/>
                <w:sz w:val="28"/>
                <w:szCs w:val="28"/>
              </w:rPr>
              <w:t>Priority Areas</w:t>
            </w:r>
          </w:p>
        </w:tc>
        <w:tc>
          <w:tcPr>
            <w:tcW w:w="9990" w:type="dxa"/>
          </w:tcPr>
          <w:p w:rsidR="00CB442A" w:rsidRPr="00436519" w:rsidRDefault="008B1DDF" w:rsidP="00DF637D">
            <w:pPr>
              <w:pStyle w:val="Default"/>
              <w:jc w:val="center"/>
              <w:rPr>
                <w:b/>
                <w:bCs/>
                <w:sz w:val="28"/>
                <w:szCs w:val="28"/>
              </w:rPr>
            </w:pPr>
            <w:r w:rsidRPr="00436519">
              <w:rPr>
                <w:b/>
                <w:bCs/>
                <w:sz w:val="28"/>
                <w:szCs w:val="28"/>
              </w:rPr>
              <w:t xml:space="preserve">LCAP </w:t>
            </w:r>
            <w:r w:rsidR="00CB442A" w:rsidRPr="00436519">
              <w:rPr>
                <w:b/>
                <w:bCs/>
                <w:sz w:val="28"/>
                <w:szCs w:val="28"/>
              </w:rPr>
              <w:t>Measures and/or Indicators</w:t>
            </w:r>
          </w:p>
        </w:tc>
      </w:tr>
      <w:tr w:rsidR="00CB442A" w:rsidRPr="00DF637D" w:rsidTr="00436519">
        <w:tc>
          <w:tcPr>
            <w:tcW w:w="4158" w:type="dxa"/>
          </w:tcPr>
          <w:p w:rsidR="00CB442A" w:rsidRPr="00DF637D" w:rsidRDefault="00CB442A" w:rsidP="00CB442A">
            <w:pPr>
              <w:pStyle w:val="Default"/>
              <w:rPr>
                <w:b/>
                <w:bCs/>
                <w:sz w:val="22"/>
                <w:szCs w:val="23"/>
              </w:rPr>
            </w:pPr>
            <w:r w:rsidRPr="00DF637D">
              <w:rPr>
                <w:b/>
                <w:color w:val="auto"/>
                <w:sz w:val="22"/>
                <w:szCs w:val="23"/>
              </w:rPr>
              <w:t>(1) Williams requirements</w:t>
            </w:r>
            <w:r w:rsidRPr="00DF637D">
              <w:rPr>
                <w:color w:val="auto"/>
                <w:sz w:val="22"/>
                <w:szCs w:val="23"/>
              </w:rPr>
              <w:t xml:space="preserve">: </w:t>
            </w:r>
            <w:r w:rsidRPr="00DF637D">
              <w:rPr>
                <w:b/>
                <w:color w:val="auto"/>
                <w:sz w:val="22"/>
                <w:szCs w:val="23"/>
              </w:rPr>
              <w:t>student access to appropriately qualified teachers, standards-aligned instructional materials, and well-maintained school facilities</w:t>
            </w:r>
            <w:r w:rsidRPr="00DF637D">
              <w:rPr>
                <w:color w:val="auto"/>
                <w:sz w:val="22"/>
                <w:szCs w:val="23"/>
              </w:rPr>
              <w:t xml:space="preserve"> </w:t>
            </w:r>
          </w:p>
        </w:tc>
        <w:tc>
          <w:tcPr>
            <w:tcW w:w="9990" w:type="dxa"/>
          </w:tcPr>
          <w:p w:rsidR="00CB442A" w:rsidRPr="00DF637D" w:rsidRDefault="00CB442A" w:rsidP="009A18E1">
            <w:pPr>
              <w:pStyle w:val="Default"/>
              <w:rPr>
                <w:color w:val="auto"/>
                <w:sz w:val="22"/>
                <w:szCs w:val="23"/>
              </w:rPr>
            </w:pPr>
            <w:r w:rsidRPr="00DF637D">
              <w:rPr>
                <w:b/>
                <w:bCs/>
                <w:sz w:val="22"/>
                <w:szCs w:val="23"/>
              </w:rPr>
              <w:t xml:space="preserve">Documentation of </w:t>
            </w:r>
            <w:r w:rsidRPr="00DF637D">
              <w:rPr>
                <w:b/>
                <w:color w:val="auto"/>
                <w:sz w:val="22"/>
                <w:szCs w:val="23"/>
              </w:rPr>
              <w:t>the degree to which</w:t>
            </w:r>
            <w:r w:rsidRPr="00DF637D">
              <w:rPr>
                <w:color w:val="auto"/>
                <w:sz w:val="22"/>
                <w:szCs w:val="23"/>
              </w:rPr>
              <w:t>:</w:t>
            </w:r>
          </w:p>
          <w:p w:rsidR="00CB442A" w:rsidRPr="00DF637D" w:rsidRDefault="00CB442A" w:rsidP="00CB442A">
            <w:pPr>
              <w:pStyle w:val="Default"/>
              <w:rPr>
                <w:color w:val="auto"/>
                <w:sz w:val="22"/>
                <w:szCs w:val="23"/>
              </w:rPr>
            </w:pPr>
            <w:r w:rsidRPr="00DF637D">
              <w:rPr>
                <w:color w:val="auto"/>
                <w:sz w:val="22"/>
                <w:szCs w:val="23"/>
              </w:rPr>
              <w:t xml:space="preserve">Teachers are appropriately assigned and fully credentialed in the subject areas, and, for the pupils they are teaching, </w:t>
            </w:r>
          </w:p>
          <w:p w:rsidR="00CB442A" w:rsidRPr="00DF637D" w:rsidRDefault="00CB442A" w:rsidP="00CB442A">
            <w:pPr>
              <w:pStyle w:val="Default"/>
              <w:rPr>
                <w:color w:val="auto"/>
                <w:sz w:val="22"/>
                <w:szCs w:val="23"/>
              </w:rPr>
            </w:pPr>
            <w:r w:rsidRPr="00DF637D">
              <w:rPr>
                <w:color w:val="auto"/>
                <w:sz w:val="22"/>
                <w:szCs w:val="23"/>
              </w:rPr>
              <w:t xml:space="preserve">Every pupil has sufficient access to standards-aligned instructional materials </w:t>
            </w:r>
          </w:p>
          <w:p w:rsidR="00CB442A" w:rsidRPr="00DF637D" w:rsidRDefault="00CB442A" w:rsidP="00CB442A">
            <w:pPr>
              <w:pStyle w:val="Default"/>
              <w:rPr>
                <w:b/>
                <w:bCs/>
                <w:sz w:val="22"/>
                <w:szCs w:val="23"/>
              </w:rPr>
            </w:pPr>
            <w:r w:rsidRPr="00DF637D">
              <w:rPr>
                <w:color w:val="auto"/>
                <w:sz w:val="22"/>
                <w:szCs w:val="23"/>
              </w:rPr>
              <w:t xml:space="preserve">School facilities are maintained in good repair </w:t>
            </w:r>
          </w:p>
        </w:tc>
      </w:tr>
      <w:tr w:rsidR="00CB442A" w:rsidRPr="00DF637D" w:rsidTr="00436519">
        <w:tc>
          <w:tcPr>
            <w:tcW w:w="4158" w:type="dxa"/>
          </w:tcPr>
          <w:p w:rsidR="00CB442A" w:rsidRPr="00DF637D" w:rsidRDefault="00CB442A" w:rsidP="00B952A7">
            <w:pPr>
              <w:pStyle w:val="Default"/>
              <w:rPr>
                <w:b/>
                <w:bCs/>
                <w:sz w:val="22"/>
                <w:szCs w:val="23"/>
              </w:rPr>
            </w:pPr>
            <w:r w:rsidRPr="00DF637D">
              <w:rPr>
                <w:b/>
                <w:color w:val="auto"/>
                <w:sz w:val="22"/>
                <w:szCs w:val="23"/>
              </w:rPr>
              <w:t>(2) CCSS implementation</w:t>
            </w:r>
            <w:r w:rsidRPr="00DF637D">
              <w:rPr>
                <w:color w:val="auto"/>
                <w:sz w:val="22"/>
                <w:szCs w:val="23"/>
              </w:rPr>
              <w:t xml:space="preserve"> </w:t>
            </w:r>
          </w:p>
        </w:tc>
        <w:tc>
          <w:tcPr>
            <w:tcW w:w="9990" w:type="dxa"/>
          </w:tcPr>
          <w:p w:rsidR="00CB442A" w:rsidRPr="00DF637D" w:rsidRDefault="00CB442A" w:rsidP="00B952A7">
            <w:pPr>
              <w:pStyle w:val="Default"/>
              <w:rPr>
                <w:b/>
                <w:bCs/>
                <w:sz w:val="22"/>
                <w:szCs w:val="23"/>
              </w:rPr>
            </w:pPr>
            <w:r w:rsidRPr="00DF637D">
              <w:rPr>
                <w:b/>
                <w:bCs/>
                <w:sz w:val="22"/>
                <w:szCs w:val="23"/>
              </w:rPr>
              <w:t xml:space="preserve">Description of </w:t>
            </w:r>
            <w:r w:rsidRPr="00DF637D">
              <w:rPr>
                <w:b/>
                <w:color w:val="auto"/>
                <w:sz w:val="22"/>
                <w:szCs w:val="23"/>
              </w:rPr>
              <w:t>how</w:t>
            </w:r>
            <w:r w:rsidRPr="00DF637D">
              <w:rPr>
                <w:color w:val="auto"/>
                <w:sz w:val="22"/>
                <w:szCs w:val="23"/>
              </w:rPr>
              <w:t xml:space="preserve"> the programs </w:t>
            </w:r>
            <w:r w:rsidR="00B952A7" w:rsidRPr="00DF637D">
              <w:rPr>
                <w:color w:val="auto"/>
                <w:sz w:val="22"/>
                <w:szCs w:val="23"/>
              </w:rPr>
              <w:t>&amp;</w:t>
            </w:r>
            <w:r w:rsidRPr="00DF637D">
              <w:rPr>
                <w:color w:val="auto"/>
                <w:sz w:val="22"/>
                <w:szCs w:val="23"/>
              </w:rPr>
              <w:t xml:space="preserve"> services will enable ELs to access the CCSS </w:t>
            </w:r>
            <w:r w:rsidR="00B952A7" w:rsidRPr="00DF637D">
              <w:rPr>
                <w:color w:val="auto"/>
                <w:sz w:val="22"/>
                <w:szCs w:val="23"/>
              </w:rPr>
              <w:t>&amp;</w:t>
            </w:r>
            <w:r w:rsidRPr="00DF637D">
              <w:rPr>
                <w:color w:val="auto"/>
                <w:sz w:val="22"/>
                <w:szCs w:val="23"/>
              </w:rPr>
              <w:t xml:space="preserve"> the ELD standards for purposes of gaining academic content knowledge and </w:t>
            </w:r>
            <w:r w:rsidR="00B952A7" w:rsidRPr="00DF637D">
              <w:rPr>
                <w:color w:val="auto"/>
                <w:sz w:val="22"/>
                <w:szCs w:val="23"/>
              </w:rPr>
              <w:t>EL proficiency</w:t>
            </w:r>
          </w:p>
        </w:tc>
      </w:tr>
      <w:tr w:rsidR="00CB442A" w:rsidRPr="00DF637D" w:rsidTr="00436519">
        <w:trPr>
          <w:trHeight w:val="746"/>
        </w:trPr>
        <w:tc>
          <w:tcPr>
            <w:tcW w:w="4158" w:type="dxa"/>
          </w:tcPr>
          <w:p w:rsidR="00CB442A" w:rsidRPr="00DF637D" w:rsidRDefault="00CB442A" w:rsidP="009A18E1">
            <w:pPr>
              <w:pStyle w:val="Default"/>
              <w:rPr>
                <w:color w:val="auto"/>
                <w:sz w:val="22"/>
                <w:szCs w:val="23"/>
              </w:rPr>
            </w:pPr>
            <w:r w:rsidRPr="00DF637D">
              <w:rPr>
                <w:b/>
                <w:color w:val="auto"/>
                <w:sz w:val="22"/>
                <w:szCs w:val="23"/>
              </w:rPr>
              <w:t>(3) Parental involvement</w:t>
            </w:r>
            <w:r w:rsidRPr="00DF637D">
              <w:rPr>
                <w:color w:val="auto"/>
                <w:sz w:val="22"/>
                <w:szCs w:val="23"/>
              </w:rPr>
              <w:t xml:space="preserve">, </w:t>
            </w:r>
          </w:p>
          <w:p w:rsidR="00CB442A" w:rsidRPr="00DF637D" w:rsidRDefault="00CB442A" w:rsidP="009A18E1">
            <w:pPr>
              <w:pStyle w:val="Default"/>
              <w:rPr>
                <w:b/>
                <w:bCs/>
                <w:sz w:val="22"/>
                <w:szCs w:val="23"/>
              </w:rPr>
            </w:pPr>
          </w:p>
        </w:tc>
        <w:tc>
          <w:tcPr>
            <w:tcW w:w="9990" w:type="dxa"/>
          </w:tcPr>
          <w:p w:rsidR="00CB442A" w:rsidRPr="00DF637D" w:rsidRDefault="00B952A7" w:rsidP="00DF637D">
            <w:pPr>
              <w:pStyle w:val="Default"/>
              <w:rPr>
                <w:b/>
                <w:bCs/>
                <w:sz w:val="22"/>
                <w:szCs w:val="23"/>
              </w:rPr>
            </w:pPr>
            <w:r w:rsidRPr="00DF637D">
              <w:rPr>
                <w:b/>
                <w:color w:val="auto"/>
                <w:sz w:val="22"/>
                <w:szCs w:val="23"/>
              </w:rPr>
              <w:t xml:space="preserve">Documentation and description of efforts </w:t>
            </w:r>
            <w:r w:rsidRPr="00DF637D">
              <w:rPr>
                <w:color w:val="auto"/>
                <w:sz w:val="22"/>
                <w:szCs w:val="23"/>
              </w:rPr>
              <w:t xml:space="preserve">the district makes to seek parent input in decisions for the district </w:t>
            </w:r>
            <w:r w:rsidR="00DF637D" w:rsidRPr="00DF637D">
              <w:rPr>
                <w:color w:val="auto"/>
                <w:sz w:val="22"/>
                <w:szCs w:val="23"/>
              </w:rPr>
              <w:t>&amp;</w:t>
            </w:r>
            <w:r w:rsidRPr="00DF637D">
              <w:rPr>
                <w:color w:val="auto"/>
                <w:sz w:val="22"/>
                <w:szCs w:val="23"/>
              </w:rPr>
              <w:t xml:space="preserve"> each school site, including how the district will promote parental participation in programs for unduplicated pupils and those with exceptional needs.</w:t>
            </w:r>
          </w:p>
        </w:tc>
      </w:tr>
      <w:tr w:rsidR="00CB442A" w:rsidRPr="00DF637D" w:rsidTr="00436519">
        <w:trPr>
          <w:trHeight w:val="2321"/>
        </w:trPr>
        <w:tc>
          <w:tcPr>
            <w:tcW w:w="4158" w:type="dxa"/>
          </w:tcPr>
          <w:p w:rsidR="00CB442A" w:rsidRPr="00DF637D" w:rsidRDefault="00CB442A" w:rsidP="009A18E1">
            <w:pPr>
              <w:pStyle w:val="Default"/>
              <w:rPr>
                <w:b/>
                <w:color w:val="auto"/>
                <w:sz w:val="22"/>
                <w:szCs w:val="23"/>
              </w:rPr>
            </w:pPr>
            <w:r w:rsidRPr="00DF637D">
              <w:rPr>
                <w:b/>
                <w:color w:val="auto"/>
                <w:sz w:val="22"/>
                <w:szCs w:val="23"/>
              </w:rPr>
              <w:t xml:space="preserve">(4) Pupil achievement </w:t>
            </w:r>
          </w:p>
          <w:p w:rsidR="00CB442A" w:rsidRPr="00DF637D" w:rsidRDefault="00CB442A" w:rsidP="009A18E1">
            <w:pPr>
              <w:pStyle w:val="Default"/>
              <w:rPr>
                <w:b/>
                <w:bCs/>
                <w:sz w:val="22"/>
                <w:szCs w:val="23"/>
              </w:rPr>
            </w:pPr>
          </w:p>
        </w:tc>
        <w:tc>
          <w:tcPr>
            <w:tcW w:w="9990" w:type="dxa"/>
          </w:tcPr>
          <w:p w:rsidR="00CB442A" w:rsidRPr="00DF637D" w:rsidRDefault="00CB442A" w:rsidP="009A18E1">
            <w:pPr>
              <w:pStyle w:val="Default"/>
              <w:rPr>
                <w:color w:val="auto"/>
                <w:sz w:val="22"/>
                <w:szCs w:val="23"/>
              </w:rPr>
            </w:pPr>
            <w:r w:rsidRPr="00DF637D">
              <w:rPr>
                <w:color w:val="auto"/>
                <w:sz w:val="22"/>
                <w:szCs w:val="23"/>
              </w:rPr>
              <w:t xml:space="preserve">(A) Statewide assessments. </w:t>
            </w:r>
          </w:p>
          <w:p w:rsidR="00CB442A" w:rsidRPr="00DF637D" w:rsidRDefault="00CB442A" w:rsidP="009A18E1">
            <w:pPr>
              <w:pStyle w:val="Default"/>
              <w:rPr>
                <w:color w:val="auto"/>
                <w:sz w:val="22"/>
                <w:szCs w:val="23"/>
              </w:rPr>
            </w:pPr>
            <w:r w:rsidRPr="00DF637D">
              <w:rPr>
                <w:color w:val="auto"/>
                <w:sz w:val="22"/>
                <w:szCs w:val="23"/>
              </w:rPr>
              <w:t xml:space="preserve">(B) The Academic Performance Index. </w:t>
            </w:r>
          </w:p>
          <w:p w:rsidR="00CB442A" w:rsidRPr="00DF637D" w:rsidRDefault="00CB442A" w:rsidP="009A18E1">
            <w:pPr>
              <w:pStyle w:val="Default"/>
              <w:rPr>
                <w:color w:val="auto"/>
                <w:sz w:val="22"/>
                <w:szCs w:val="23"/>
              </w:rPr>
            </w:pPr>
            <w:r w:rsidRPr="00DF637D">
              <w:rPr>
                <w:color w:val="auto"/>
                <w:sz w:val="22"/>
                <w:szCs w:val="23"/>
              </w:rPr>
              <w:t xml:space="preserve">(C) The % of pupils who have successfully completed A-G courses, or CTE sequences or programs of study that align with state board-approved CTE standards and frameworks. </w:t>
            </w:r>
          </w:p>
          <w:p w:rsidR="00CB442A" w:rsidRPr="00DF637D" w:rsidRDefault="00CB442A" w:rsidP="009A18E1">
            <w:pPr>
              <w:pStyle w:val="Default"/>
              <w:rPr>
                <w:color w:val="auto"/>
                <w:sz w:val="22"/>
                <w:szCs w:val="23"/>
              </w:rPr>
            </w:pPr>
            <w:r w:rsidRPr="00DF637D">
              <w:rPr>
                <w:color w:val="auto"/>
                <w:sz w:val="22"/>
                <w:szCs w:val="23"/>
              </w:rPr>
              <w:t xml:space="preserve">(D) The % of ELs who progress toward English proficiency </w:t>
            </w:r>
            <w:r w:rsidR="00B952A7" w:rsidRPr="00DF637D">
              <w:rPr>
                <w:color w:val="auto"/>
                <w:sz w:val="22"/>
                <w:szCs w:val="23"/>
              </w:rPr>
              <w:t>on</w:t>
            </w:r>
            <w:r w:rsidRPr="00DF637D">
              <w:rPr>
                <w:color w:val="auto"/>
                <w:sz w:val="22"/>
                <w:szCs w:val="23"/>
              </w:rPr>
              <w:t xml:space="preserve"> the CELDT or any subsequent assessment of English proficiency, as certified by the </w:t>
            </w:r>
            <w:r w:rsidR="00B952A7" w:rsidRPr="00DF637D">
              <w:rPr>
                <w:color w:val="auto"/>
                <w:sz w:val="22"/>
                <w:szCs w:val="23"/>
              </w:rPr>
              <w:t>SBE</w:t>
            </w:r>
            <w:r w:rsidRPr="00DF637D">
              <w:rPr>
                <w:color w:val="auto"/>
                <w:sz w:val="22"/>
                <w:szCs w:val="23"/>
              </w:rPr>
              <w:t xml:space="preserve">. </w:t>
            </w:r>
          </w:p>
          <w:p w:rsidR="00CB442A" w:rsidRPr="00DF637D" w:rsidRDefault="00CB442A" w:rsidP="009A18E1">
            <w:pPr>
              <w:pStyle w:val="Default"/>
              <w:rPr>
                <w:color w:val="auto"/>
                <w:sz w:val="22"/>
                <w:szCs w:val="23"/>
              </w:rPr>
            </w:pPr>
            <w:r w:rsidRPr="00DF637D">
              <w:rPr>
                <w:color w:val="auto"/>
                <w:sz w:val="22"/>
                <w:szCs w:val="23"/>
              </w:rPr>
              <w:t xml:space="preserve">(E) The EL reclassification rate. </w:t>
            </w:r>
          </w:p>
          <w:p w:rsidR="00CB442A" w:rsidRPr="00DF637D" w:rsidRDefault="00CB442A" w:rsidP="009A18E1">
            <w:pPr>
              <w:pStyle w:val="Default"/>
              <w:rPr>
                <w:color w:val="auto"/>
                <w:sz w:val="22"/>
                <w:szCs w:val="23"/>
              </w:rPr>
            </w:pPr>
            <w:r w:rsidRPr="00DF637D">
              <w:rPr>
                <w:color w:val="auto"/>
                <w:sz w:val="22"/>
                <w:szCs w:val="23"/>
              </w:rPr>
              <w:t xml:space="preserve">(F) The % of pupils who have passed an AP exam with a 3 or higher. </w:t>
            </w:r>
          </w:p>
          <w:p w:rsidR="00CB442A" w:rsidRPr="00DF637D" w:rsidRDefault="00CB442A" w:rsidP="00B952A7">
            <w:pPr>
              <w:pStyle w:val="Default"/>
              <w:rPr>
                <w:b/>
                <w:bCs/>
                <w:sz w:val="22"/>
                <w:szCs w:val="23"/>
              </w:rPr>
            </w:pPr>
            <w:r w:rsidRPr="00DF637D">
              <w:rPr>
                <w:color w:val="auto"/>
                <w:sz w:val="22"/>
                <w:szCs w:val="23"/>
              </w:rPr>
              <w:t>(G) The percentage of pupils who participate in, and demonstrate college preparedness pursuant</w:t>
            </w:r>
            <w:r w:rsidR="00B952A7" w:rsidRPr="00DF637D">
              <w:rPr>
                <w:color w:val="auto"/>
                <w:sz w:val="22"/>
                <w:szCs w:val="23"/>
              </w:rPr>
              <w:t xml:space="preserve"> to, % Early Assessment Program.</w:t>
            </w:r>
          </w:p>
        </w:tc>
      </w:tr>
      <w:tr w:rsidR="00CB442A" w:rsidRPr="00DF637D" w:rsidTr="00436519">
        <w:tc>
          <w:tcPr>
            <w:tcW w:w="4158" w:type="dxa"/>
          </w:tcPr>
          <w:p w:rsidR="00CB442A" w:rsidRPr="00DF637D" w:rsidRDefault="00CB442A" w:rsidP="009A18E1">
            <w:pPr>
              <w:pStyle w:val="Default"/>
              <w:rPr>
                <w:b/>
                <w:color w:val="auto"/>
                <w:sz w:val="22"/>
                <w:szCs w:val="23"/>
              </w:rPr>
            </w:pPr>
            <w:r w:rsidRPr="00DF637D">
              <w:rPr>
                <w:b/>
                <w:color w:val="auto"/>
                <w:sz w:val="22"/>
                <w:szCs w:val="23"/>
              </w:rPr>
              <w:t xml:space="preserve">(5) Pupil engagement </w:t>
            </w:r>
          </w:p>
          <w:p w:rsidR="00CB442A" w:rsidRPr="00DF637D" w:rsidRDefault="00CB442A" w:rsidP="009A18E1">
            <w:pPr>
              <w:pStyle w:val="Default"/>
              <w:rPr>
                <w:b/>
                <w:bCs/>
                <w:sz w:val="22"/>
                <w:szCs w:val="23"/>
              </w:rPr>
            </w:pPr>
          </w:p>
        </w:tc>
        <w:tc>
          <w:tcPr>
            <w:tcW w:w="9990" w:type="dxa"/>
          </w:tcPr>
          <w:p w:rsidR="00CB442A" w:rsidRPr="00DF637D" w:rsidRDefault="00CB442A" w:rsidP="004C3B1C">
            <w:pPr>
              <w:pStyle w:val="Default"/>
              <w:rPr>
                <w:color w:val="auto"/>
                <w:sz w:val="22"/>
                <w:szCs w:val="23"/>
              </w:rPr>
            </w:pPr>
            <w:r w:rsidRPr="00DF637D">
              <w:rPr>
                <w:color w:val="auto"/>
                <w:sz w:val="22"/>
                <w:szCs w:val="23"/>
              </w:rPr>
              <w:t xml:space="preserve">(A) School attendance rates. </w:t>
            </w:r>
          </w:p>
          <w:p w:rsidR="00CB442A" w:rsidRPr="00DF637D" w:rsidRDefault="00CB442A" w:rsidP="004C3B1C">
            <w:pPr>
              <w:pStyle w:val="Default"/>
              <w:rPr>
                <w:rFonts w:cs="Times New Roman"/>
                <w:color w:val="auto"/>
                <w:sz w:val="22"/>
              </w:rPr>
            </w:pPr>
            <w:r w:rsidRPr="00DF637D">
              <w:rPr>
                <w:color w:val="auto"/>
                <w:sz w:val="22"/>
                <w:szCs w:val="23"/>
              </w:rPr>
              <w:t>(B) Chronic absenteeism rates.</w:t>
            </w:r>
            <w:r w:rsidRPr="00DF637D">
              <w:rPr>
                <w:rFonts w:cs="Times New Roman"/>
                <w:color w:val="auto"/>
                <w:sz w:val="22"/>
              </w:rPr>
              <w:t xml:space="preserve"> </w:t>
            </w:r>
          </w:p>
          <w:p w:rsidR="00CB442A" w:rsidRPr="00DF637D" w:rsidRDefault="00CB442A" w:rsidP="004C3B1C">
            <w:pPr>
              <w:pStyle w:val="Default"/>
              <w:pageBreakBefore/>
              <w:rPr>
                <w:color w:val="auto"/>
                <w:sz w:val="22"/>
                <w:szCs w:val="23"/>
              </w:rPr>
            </w:pPr>
            <w:r w:rsidRPr="00DF637D">
              <w:rPr>
                <w:color w:val="auto"/>
                <w:sz w:val="22"/>
                <w:szCs w:val="23"/>
              </w:rPr>
              <w:t xml:space="preserve">(C) Middle school dropout rates. </w:t>
            </w:r>
          </w:p>
          <w:p w:rsidR="00CB442A" w:rsidRPr="00DF637D" w:rsidRDefault="00CB442A" w:rsidP="004C3B1C">
            <w:pPr>
              <w:pStyle w:val="Default"/>
              <w:rPr>
                <w:color w:val="auto"/>
                <w:sz w:val="22"/>
                <w:szCs w:val="23"/>
              </w:rPr>
            </w:pPr>
            <w:r w:rsidRPr="00DF637D">
              <w:rPr>
                <w:color w:val="auto"/>
                <w:sz w:val="22"/>
                <w:szCs w:val="23"/>
              </w:rPr>
              <w:t xml:space="preserve">(D) High school dropout rates. </w:t>
            </w:r>
          </w:p>
          <w:p w:rsidR="00CB442A" w:rsidRPr="00DF637D" w:rsidRDefault="00CB442A" w:rsidP="004C3B1C">
            <w:pPr>
              <w:pStyle w:val="Default"/>
              <w:rPr>
                <w:b/>
                <w:bCs/>
                <w:sz w:val="22"/>
                <w:szCs w:val="23"/>
              </w:rPr>
            </w:pPr>
            <w:r w:rsidRPr="00DF637D">
              <w:rPr>
                <w:color w:val="auto"/>
                <w:sz w:val="22"/>
                <w:szCs w:val="23"/>
              </w:rPr>
              <w:t>(E) High school graduation rates.</w:t>
            </w:r>
          </w:p>
        </w:tc>
      </w:tr>
      <w:tr w:rsidR="00CB442A" w:rsidRPr="00DF637D" w:rsidTr="00436519">
        <w:tc>
          <w:tcPr>
            <w:tcW w:w="4158" w:type="dxa"/>
          </w:tcPr>
          <w:p w:rsidR="00CB442A" w:rsidRPr="00DF637D" w:rsidRDefault="00CB442A" w:rsidP="004C3B1C">
            <w:pPr>
              <w:pStyle w:val="Default"/>
              <w:rPr>
                <w:b/>
                <w:color w:val="auto"/>
                <w:sz w:val="22"/>
                <w:szCs w:val="23"/>
              </w:rPr>
            </w:pPr>
            <w:r w:rsidRPr="00DF637D">
              <w:rPr>
                <w:b/>
                <w:color w:val="auto"/>
                <w:sz w:val="22"/>
                <w:szCs w:val="23"/>
              </w:rPr>
              <w:t xml:space="preserve">(6) School climate </w:t>
            </w:r>
          </w:p>
          <w:p w:rsidR="00CB442A" w:rsidRPr="00DF637D" w:rsidRDefault="00CB442A" w:rsidP="004C3B1C">
            <w:pPr>
              <w:pStyle w:val="Default"/>
              <w:rPr>
                <w:b/>
                <w:bCs/>
                <w:sz w:val="22"/>
                <w:szCs w:val="23"/>
              </w:rPr>
            </w:pPr>
          </w:p>
        </w:tc>
        <w:tc>
          <w:tcPr>
            <w:tcW w:w="9990" w:type="dxa"/>
          </w:tcPr>
          <w:p w:rsidR="00CB442A" w:rsidRPr="00DF637D" w:rsidRDefault="00CB442A" w:rsidP="004C3B1C">
            <w:pPr>
              <w:pStyle w:val="Default"/>
              <w:rPr>
                <w:color w:val="auto"/>
                <w:sz w:val="22"/>
                <w:szCs w:val="23"/>
              </w:rPr>
            </w:pPr>
            <w:r w:rsidRPr="00DF637D">
              <w:rPr>
                <w:color w:val="auto"/>
                <w:sz w:val="22"/>
                <w:szCs w:val="23"/>
              </w:rPr>
              <w:t xml:space="preserve">(A) Pupil suspension rates. </w:t>
            </w:r>
          </w:p>
          <w:p w:rsidR="00CB442A" w:rsidRPr="00DF637D" w:rsidRDefault="00CB442A" w:rsidP="004C3B1C">
            <w:pPr>
              <w:pStyle w:val="Default"/>
              <w:rPr>
                <w:color w:val="auto"/>
                <w:sz w:val="22"/>
                <w:szCs w:val="23"/>
              </w:rPr>
            </w:pPr>
            <w:r w:rsidRPr="00DF637D">
              <w:rPr>
                <w:color w:val="auto"/>
                <w:sz w:val="22"/>
                <w:szCs w:val="23"/>
              </w:rPr>
              <w:t xml:space="preserve">(B) Pupil expulsion rates. </w:t>
            </w:r>
          </w:p>
          <w:p w:rsidR="00CB442A" w:rsidRPr="00DF637D" w:rsidRDefault="00CB442A" w:rsidP="004C3B1C">
            <w:pPr>
              <w:pStyle w:val="Default"/>
              <w:rPr>
                <w:b/>
                <w:bCs/>
                <w:sz w:val="22"/>
                <w:szCs w:val="23"/>
              </w:rPr>
            </w:pPr>
            <w:r w:rsidRPr="00DF637D">
              <w:rPr>
                <w:color w:val="auto"/>
                <w:sz w:val="22"/>
                <w:szCs w:val="23"/>
              </w:rPr>
              <w:t>(C) Other local measures, including surveys of pupils, parents, and teachers on the sense of safety and school connectedness.</w:t>
            </w:r>
          </w:p>
        </w:tc>
      </w:tr>
      <w:tr w:rsidR="00CB442A" w:rsidRPr="00DF637D" w:rsidTr="00436519">
        <w:trPr>
          <w:trHeight w:val="692"/>
        </w:trPr>
        <w:tc>
          <w:tcPr>
            <w:tcW w:w="4158" w:type="dxa"/>
          </w:tcPr>
          <w:p w:rsidR="00CB442A" w:rsidRPr="00DF637D" w:rsidRDefault="00CB442A" w:rsidP="00DF637D">
            <w:pPr>
              <w:pStyle w:val="Default"/>
              <w:rPr>
                <w:b/>
                <w:bCs/>
                <w:sz w:val="22"/>
                <w:szCs w:val="23"/>
              </w:rPr>
            </w:pPr>
            <w:r w:rsidRPr="00DF637D">
              <w:rPr>
                <w:b/>
                <w:color w:val="auto"/>
                <w:sz w:val="22"/>
                <w:szCs w:val="23"/>
              </w:rPr>
              <w:t>(7) Access to targeted programs and broad range of study</w:t>
            </w:r>
          </w:p>
        </w:tc>
        <w:tc>
          <w:tcPr>
            <w:tcW w:w="9990" w:type="dxa"/>
          </w:tcPr>
          <w:p w:rsidR="00CB442A" w:rsidRPr="00DF637D" w:rsidRDefault="00DF637D" w:rsidP="00DF637D">
            <w:pPr>
              <w:pStyle w:val="Default"/>
              <w:rPr>
                <w:b/>
                <w:bCs/>
                <w:sz w:val="22"/>
                <w:szCs w:val="23"/>
              </w:rPr>
            </w:pPr>
            <w:r w:rsidRPr="00DF637D">
              <w:rPr>
                <w:b/>
                <w:bCs/>
                <w:sz w:val="22"/>
                <w:szCs w:val="23"/>
              </w:rPr>
              <w:t xml:space="preserve">Documentation of </w:t>
            </w:r>
            <w:r w:rsidRPr="00DF637D">
              <w:rPr>
                <w:color w:val="auto"/>
                <w:sz w:val="22"/>
                <w:szCs w:val="23"/>
              </w:rPr>
              <w:t>pupil access to and enrollment in, a broad course of study including programs and services developed and provided to unduplicated pupils and individuals with exceptional needs, and the program and services that are provided to benefit these pupils as a result of the funding through LCFF.</w:t>
            </w:r>
          </w:p>
        </w:tc>
      </w:tr>
      <w:tr w:rsidR="00CB442A" w:rsidRPr="00DF637D" w:rsidTr="00436519">
        <w:tc>
          <w:tcPr>
            <w:tcW w:w="4158" w:type="dxa"/>
          </w:tcPr>
          <w:p w:rsidR="00CB442A" w:rsidRPr="00DF637D" w:rsidRDefault="00CB442A" w:rsidP="00DF637D">
            <w:pPr>
              <w:pStyle w:val="Default"/>
              <w:rPr>
                <w:b/>
                <w:bCs/>
                <w:sz w:val="22"/>
                <w:szCs w:val="23"/>
              </w:rPr>
            </w:pPr>
            <w:r w:rsidRPr="00DF637D">
              <w:rPr>
                <w:b/>
                <w:color w:val="auto"/>
                <w:sz w:val="22"/>
                <w:szCs w:val="23"/>
              </w:rPr>
              <w:t xml:space="preserve">(8) </w:t>
            </w:r>
            <w:r w:rsidR="00DF637D" w:rsidRPr="00DF637D">
              <w:rPr>
                <w:b/>
                <w:color w:val="auto"/>
                <w:sz w:val="22"/>
                <w:szCs w:val="23"/>
              </w:rPr>
              <w:t>Other p</w:t>
            </w:r>
            <w:r w:rsidRPr="00DF637D">
              <w:rPr>
                <w:b/>
                <w:color w:val="auto"/>
                <w:sz w:val="22"/>
                <w:szCs w:val="23"/>
              </w:rPr>
              <w:t>upil outcomes</w:t>
            </w:r>
            <w:r w:rsidR="00DF637D" w:rsidRPr="00DF637D">
              <w:rPr>
                <w:b/>
                <w:color w:val="auto"/>
                <w:sz w:val="22"/>
                <w:szCs w:val="23"/>
              </w:rPr>
              <w:t>, if available, e.g., from school quality reviews or locally established priorities</w:t>
            </w:r>
            <w:r w:rsidRPr="00DF637D">
              <w:rPr>
                <w:color w:val="auto"/>
                <w:sz w:val="22"/>
                <w:szCs w:val="23"/>
              </w:rPr>
              <w:t xml:space="preserve"> </w:t>
            </w:r>
          </w:p>
        </w:tc>
        <w:tc>
          <w:tcPr>
            <w:tcW w:w="9990" w:type="dxa"/>
          </w:tcPr>
          <w:p w:rsidR="00CB442A" w:rsidRPr="00DF637D" w:rsidRDefault="00DF637D" w:rsidP="00CB442A">
            <w:pPr>
              <w:pStyle w:val="Default"/>
              <w:rPr>
                <w:color w:val="auto"/>
                <w:sz w:val="22"/>
                <w:szCs w:val="23"/>
              </w:rPr>
            </w:pPr>
            <w:r w:rsidRPr="00DF637D">
              <w:rPr>
                <w:color w:val="auto"/>
                <w:sz w:val="22"/>
                <w:szCs w:val="23"/>
              </w:rPr>
              <w:t>Q</w:t>
            </w:r>
            <w:r w:rsidR="00CB442A" w:rsidRPr="00DF637D">
              <w:rPr>
                <w:color w:val="auto"/>
                <w:sz w:val="22"/>
                <w:szCs w:val="23"/>
              </w:rPr>
              <w:t>ualitative information, including, but not limited to, result</w:t>
            </w:r>
            <w:r w:rsidRPr="00DF637D">
              <w:rPr>
                <w:color w:val="auto"/>
                <w:sz w:val="22"/>
                <w:szCs w:val="23"/>
              </w:rPr>
              <w:t>s</w:t>
            </w:r>
            <w:r w:rsidR="00CB442A" w:rsidRPr="00DF637D">
              <w:rPr>
                <w:color w:val="auto"/>
                <w:sz w:val="22"/>
                <w:szCs w:val="23"/>
              </w:rPr>
              <w:t xml:space="preserve"> </w:t>
            </w:r>
            <w:r w:rsidR="004077A9">
              <w:rPr>
                <w:color w:val="auto"/>
                <w:sz w:val="22"/>
                <w:szCs w:val="23"/>
              </w:rPr>
              <w:t>of</w:t>
            </w:r>
            <w:r w:rsidR="00CB442A" w:rsidRPr="00DF637D">
              <w:rPr>
                <w:color w:val="auto"/>
                <w:sz w:val="22"/>
                <w:szCs w:val="23"/>
              </w:rPr>
              <w:t xml:space="preserve"> school quality reviews or other reviews. </w:t>
            </w:r>
          </w:p>
          <w:p w:rsidR="00CB442A" w:rsidRPr="00DF637D" w:rsidRDefault="00DF637D" w:rsidP="00436519">
            <w:pPr>
              <w:pStyle w:val="Default"/>
              <w:rPr>
                <w:b/>
                <w:bCs/>
                <w:sz w:val="22"/>
                <w:szCs w:val="23"/>
              </w:rPr>
            </w:pPr>
            <w:r w:rsidRPr="00DF637D">
              <w:rPr>
                <w:color w:val="auto"/>
                <w:sz w:val="22"/>
                <w:szCs w:val="23"/>
              </w:rPr>
              <w:t xml:space="preserve"> A school district-identified</w:t>
            </w:r>
            <w:r w:rsidR="00CB442A" w:rsidRPr="00DF637D">
              <w:rPr>
                <w:color w:val="auto"/>
                <w:sz w:val="22"/>
                <w:szCs w:val="23"/>
              </w:rPr>
              <w:t xml:space="preserve"> </w:t>
            </w:r>
            <w:r w:rsidRPr="00DF637D">
              <w:rPr>
                <w:color w:val="auto"/>
                <w:sz w:val="22"/>
                <w:szCs w:val="23"/>
              </w:rPr>
              <w:t xml:space="preserve">method for measuring the school district’s progress toward achieving any local priorities, and </w:t>
            </w:r>
            <w:r w:rsidR="00CB442A" w:rsidRPr="00DF637D">
              <w:rPr>
                <w:color w:val="auto"/>
                <w:sz w:val="22"/>
                <w:szCs w:val="23"/>
              </w:rPr>
              <w:t xml:space="preserve">goals in regard to the local priorities, </w:t>
            </w:r>
            <w:r w:rsidRPr="00DF637D">
              <w:rPr>
                <w:color w:val="auto"/>
                <w:sz w:val="22"/>
                <w:szCs w:val="23"/>
              </w:rPr>
              <w:t>that it establishes</w:t>
            </w:r>
            <w:r w:rsidR="00CB442A" w:rsidRPr="00DF637D">
              <w:rPr>
                <w:color w:val="auto"/>
                <w:sz w:val="22"/>
                <w:szCs w:val="23"/>
              </w:rPr>
              <w:t xml:space="preserve"> </w:t>
            </w:r>
          </w:p>
        </w:tc>
      </w:tr>
    </w:tbl>
    <w:p w:rsidR="009A18E1" w:rsidRPr="00DF637D" w:rsidRDefault="009A18E1" w:rsidP="008B1DDF">
      <w:pPr>
        <w:rPr>
          <w:sz w:val="22"/>
        </w:rPr>
      </w:pPr>
    </w:p>
    <w:sectPr w:rsidR="009A18E1" w:rsidRPr="00DF637D" w:rsidSect="004077A9">
      <w:pgSz w:w="15840" w:h="12240" w:orient="landscape"/>
      <w:pgMar w:top="864" w:right="864" w:bottom="864"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F1C8A"/>
    <w:multiLevelType w:val="hybridMultilevel"/>
    <w:tmpl w:val="FE6882F6"/>
    <w:lvl w:ilvl="0" w:tplc="04090001">
      <w:start w:val="1"/>
      <w:numFmt w:val="bullet"/>
      <w:lvlText w:val=""/>
      <w:lvlJc w:val="left"/>
      <w:pPr>
        <w:ind w:left="360" w:hanging="360"/>
      </w:pPr>
      <w:rPr>
        <w:rFonts w:ascii="Symbol" w:hAnsi="Symbol" w:hint="default"/>
        <w:color w:val="auto"/>
        <w:sz w:val="32"/>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427540F4"/>
    <w:multiLevelType w:val="multilevel"/>
    <w:tmpl w:val="BFC8D9DA"/>
    <w:lvl w:ilvl="0">
      <w:start w:val="1"/>
      <w:numFmt w:val="bullet"/>
      <w:lvlText w:val=""/>
      <w:lvlJc w:val="left"/>
      <w:pPr>
        <w:ind w:left="1080" w:hanging="360"/>
      </w:pPr>
      <w:rPr>
        <w:rFonts w:ascii="Wingdings 2" w:hAnsi="Wingdings 2" w:hint="default"/>
        <w:color w:val="auto"/>
        <w:sz w:val="32"/>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620D54FB"/>
    <w:multiLevelType w:val="hybridMultilevel"/>
    <w:tmpl w:val="BFC8D9DA"/>
    <w:lvl w:ilvl="0" w:tplc="79344CA4">
      <w:start w:val="1"/>
      <w:numFmt w:val="bullet"/>
      <w:lvlText w:val=""/>
      <w:lvlJc w:val="left"/>
      <w:pPr>
        <w:ind w:left="1080" w:hanging="360"/>
      </w:pPr>
      <w:rPr>
        <w:rFonts w:ascii="Wingdings 2" w:hAnsi="Wingdings 2" w:hint="default"/>
        <w:color w:val="auto"/>
        <w:sz w:val="32"/>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8E1"/>
    <w:rsid w:val="004077A9"/>
    <w:rsid w:val="00436519"/>
    <w:rsid w:val="004C3B1C"/>
    <w:rsid w:val="008B1DDF"/>
    <w:rsid w:val="009A18E1"/>
    <w:rsid w:val="00B952A7"/>
    <w:rsid w:val="00CB442A"/>
    <w:rsid w:val="00DF637D"/>
    <w:rsid w:val="00F902F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2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18E1"/>
    <w:pPr>
      <w:widowControl w:val="0"/>
      <w:autoSpaceDE w:val="0"/>
      <w:autoSpaceDN w:val="0"/>
      <w:adjustRightInd w:val="0"/>
    </w:pPr>
    <w:rPr>
      <w:rFonts w:ascii="Arial" w:hAnsi="Arial" w:cs="Arial"/>
      <w:color w:val="000000"/>
    </w:rPr>
  </w:style>
  <w:style w:type="table" w:styleId="TableGrid">
    <w:name w:val="Table Grid"/>
    <w:basedOn w:val="TableNormal"/>
    <w:uiPriority w:val="59"/>
    <w:rsid w:val="009A18E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2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18E1"/>
    <w:pPr>
      <w:widowControl w:val="0"/>
      <w:autoSpaceDE w:val="0"/>
      <w:autoSpaceDN w:val="0"/>
      <w:adjustRightInd w:val="0"/>
    </w:pPr>
    <w:rPr>
      <w:rFonts w:ascii="Arial" w:hAnsi="Arial" w:cs="Arial"/>
      <w:color w:val="000000"/>
    </w:rPr>
  </w:style>
  <w:style w:type="table" w:styleId="TableGrid">
    <w:name w:val="Table Grid"/>
    <w:basedOn w:val="TableNormal"/>
    <w:uiPriority w:val="59"/>
    <w:rsid w:val="009A18E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2377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maxwell-jolly</dc:creator>
  <cp:lastModifiedBy>Administrator</cp:lastModifiedBy>
  <cp:revision>2</cp:revision>
  <dcterms:created xsi:type="dcterms:W3CDTF">2013-11-01T23:28:00Z</dcterms:created>
  <dcterms:modified xsi:type="dcterms:W3CDTF">2013-11-01T23:28:00Z</dcterms:modified>
</cp:coreProperties>
</file>